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25"/>
        <w:gridCol w:w="2205"/>
        <w:gridCol w:w="618"/>
        <w:gridCol w:w="551"/>
        <w:gridCol w:w="1409"/>
        <w:gridCol w:w="859"/>
        <w:gridCol w:w="769"/>
        <w:gridCol w:w="1048"/>
        <w:gridCol w:w="1304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4A2A43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4A2A43" w:rsidTr="004A2A43">
        <w:tc>
          <w:tcPr>
            <w:tcW w:w="532" w:type="dxa"/>
          </w:tcPr>
          <w:p w:rsidR="004A2A43" w:rsidRDefault="004A2A43" w:rsidP="004A2A43">
            <w:r>
              <w:t>1.</w:t>
            </w:r>
          </w:p>
        </w:tc>
        <w:tc>
          <w:tcPr>
            <w:tcW w:w="2055" w:type="dxa"/>
          </w:tcPr>
          <w:p w:rsidR="004A2A43" w:rsidRDefault="00043062" w:rsidP="00A61E01">
            <w:r>
              <w:t xml:space="preserve">Materac  na </w:t>
            </w:r>
            <w:proofErr w:type="spellStart"/>
            <w:r>
              <w:t>łóżkoa</w:t>
            </w:r>
            <w:proofErr w:type="spellEnd"/>
            <w:r>
              <w:t xml:space="preserve"> szpitalne w pokrowcu zmywalnym ,paroprzepuszczalnym </w:t>
            </w:r>
          </w:p>
        </w:tc>
        <w:tc>
          <w:tcPr>
            <w:tcW w:w="618" w:type="dxa"/>
          </w:tcPr>
          <w:p w:rsidR="004A2A43" w:rsidRDefault="00C06A30" w:rsidP="004A2A43">
            <w:r>
              <w:t>2</w:t>
            </w:r>
          </w:p>
        </w:tc>
        <w:tc>
          <w:tcPr>
            <w:tcW w:w="559" w:type="dxa"/>
          </w:tcPr>
          <w:p w:rsidR="004A2A43" w:rsidRDefault="00C06A30" w:rsidP="004A2A43">
            <w:proofErr w:type="spellStart"/>
            <w:r>
              <w:t>szt</w:t>
            </w:r>
            <w:proofErr w:type="spellEnd"/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794F86" w:rsidTr="004A2A43">
        <w:tc>
          <w:tcPr>
            <w:tcW w:w="532" w:type="dxa"/>
          </w:tcPr>
          <w:p w:rsidR="00794F86" w:rsidRDefault="00794F86" w:rsidP="004A2A43">
            <w:r>
              <w:t>2.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C06A30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</w:p>
    <w:p w:rsidR="00794F86" w:rsidRDefault="00794F86"/>
    <w:p w:rsidR="00043062" w:rsidRDefault="00043062"/>
    <w:p w:rsidR="00043062" w:rsidRDefault="00043062"/>
    <w:p w:rsidR="00043062" w:rsidRPr="00AD34D5" w:rsidRDefault="00043062" w:rsidP="00043062">
      <w:pPr>
        <w:rPr>
          <w:b/>
        </w:rPr>
      </w:pPr>
      <w:r w:rsidRPr="00AD34D5">
        <w:rPr>
          <w:b/>
        </w:rPr>
        <w:t>Opis przedmiotu zamówienia</w:t>
      </w:r>
    </w:p>
    <w:p w:rsidR="00043062" w:rsidRDefault="00043062" w:rsidP="00043062">
      <w:pPr>
        <w:jc w:val="both"/>
      </w:pPr>
      <w:r>
        <w:t xml:space="preserve">Przedmiotem zamówienia jest  dostawa  128 szt. materacy na łóżka szpitalne w pokrowcu zmywalnym, paroprzepuszczalnym.  </w:t>
      </w:r>
    </w:p>
    <w:p w:rsidR="00043062" w:rsidRDefault="00043062" w:rsidP="00043062">
      <w:pPr>
        <w:jc w:val="both"/>
      </w:pPr>
      <w:r>
        <w:t>Materac   o wymiarach:</w:t>
      </w:r>
    </w:p>
    <w:p w:rsidR="00043062" w:rsidRDefault="00043062" w:rsidP="00043062">
      <w:pPr>
        <w:jc w:val="both"/>
      </w:pPr>
      <w:r>
        <w:t>Szerokość- 88 cm,</w:t>
      </w:r>
    </w:p>
    <w:p w:rsidR="00043062" w:rsidRDefault="00043062" w:rsidP="00043062">
      <w:pPr>
        <w:jc w:val="both"/>
      </w:pPr>
      <w:r>
        <w:t>Długość -200cm,</w:t>
      </w:r>
    </w:p>
    <w:p w:rsidR="00043062" w:rsidRDefault="00043062" w:rsidP="00043062">
      <w:pPr>
        <w:jc w:val="both"/>
      </w:pPr>
      <w:r>
        <w:t>Wysokość 12 cm</w:t>
      </w:r>
    </w:p>
    <w:p w:rsidR="00043062" w:rsidRDefault="00043062" w:rsidP="00043062">
      <w:pPr>
        <w:pStyle w:val="NormalnyWeb"/>
        <w:jc w:val="both"/>
      </w:pPr>
      <w:r>
        <w:t>Twardość materaca przeznaczona dla pacjenta powyżej 80 kg.</w:t>
      </w:r>
    </w:p>
    <w:p w:rsidR="00043062" w:rsidRDefault="00043062" w:rsidP="00043062">
      <w:pPr>
        <w:pStyle w:val="NormalnyWeb"/>
        <w:jc w:val="both"/>
      </w:pPr>
      <w:r>
        <w:t xml:space="preserve">Materac wykonany z pianki poliuretanowej musi posiadać zdejmowany pokrowiec z zamkiem błyskawicznym chronionym listwą </w:t>
      </w:r>
      <w:proofErr w:type="spellStart"/>
      <w:r>
        <w:t>zapobiegajaca</w:t>
      </w:r>
      <w:proofErr w:type="spellEnd"/>
      <w:r>
        <w:t xml:space="preserve"> przedostawaniu się płynów, wykonany ze skaju medycznego, paroprzepuszczalnego, </w:t>
      </w:r>
      <w:proofErr w:type="spellStart"/>
      <w:r>
        <w:t>bryzgo</w:t>
      </w:r>
      <w:proofErr w:type="spellEnd"/>
      <w:r>
        <w:t xml:space="preserve"> i wodoszczelnego. Pokrowiec winien mieć możliwość prania w temperaturze do 90 stopni C. Pokrowiec winien być odporny na dezynfekcję</w:t>
      </w:r>
      <w:r w:rsidRPr="00BE6569">
        <w:t xml:space="preserve"> </w:t>
      </w:r>
      <w:r>
        <w:t>.</w:t>
      </w:r>
    </w:p>
    <w:p w:rsidR="00043062" w:rsidRDefault="00043062" w:rsidP="00043062">
      <w:pPr>
        <w:jc w:val="both"/>
      </w:pPr>
      <w:r>
        <w:rPr>
          <w:b/>
          <w:bCs/>
        </w:rPr>
        <w:t>Pokrowiec materaca lub tkanina z której jest wykonany winien posiadać Opinię laboratoryjną potwierdzająca właściwości nieprzepuszczalności drobnoustrojów wydaną przez uprawniony do tego podmiot.</w:t>
      </w:r>
    </w:p>
    <w:p w:rsidR="00043062" w:rsidRDefault="00043062">
      <w:bookmarkStart w:id="0" w:name="_GoBack"/>
      <w:bookmarkEnd w:id="0"/>
    </w:p>
    <w:sectPr w:rsidR="0004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BD" w:rsidRDefault="001A57BD" w:rsidP="004A2A43">
      <w:pPr>
        <w:spacing w:after="0" w:line="240" w:lineRule="auto"/>
      </w:pPr>
      <w:r>
        <w:separator/>
      </w:r>
    </w:p>
  </w:endnote>
  <w:endnote w:type="continuationSeparator" w:id="0">
    <w:p w:rsidR="001A57BD" w:rsidRDefault="001A57BD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BD" w:rsidRDefault="001A57BD" w:rsidP="004A2A43">
      <w:pPr>
        <w:spacing w:after="0" w:line="240" w:lineRule="auto"/>
      </w:pPr>
      <w:r>
        <w:separator/>
      </w:r>
    </w:p>
  </w:footnote>
  <w:footnote w:type="continuationSeparator" w:id="0">
    <w:p w:rsidR="001A57BD" w:rsidRDefault="001A57BD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43062"/>
    <w:rsid w:val="001840D1"/>
    <w:rsid w:val="001A57BD"/>
    <w:rsid w:val="00416857"/>
    <w:rsid w:val="004A2A43"/>
    <w:rsid w:val="006C2D50"/>
    <w:rsid w:val="00794F86"/>
    <w:rsid w:val="008D5F81"/>
    <w:rsid w:val="009222CB"/>
    <w:rsid w:val="009A1845"/>
    <w:rsid w:val="00A24E92"/>
    <w:rsid w:val="00A61E01"/>
    <w:rsid w:val="00AE10FA"/>
    <w:rsid w:val="00C06A30"/>
    <w:rsid w:val="00DE7757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04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04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AJEZYNA</cp:lastModifiedBy>
  <cp:revision>2</cp:revision>
  <dcterms:created xsi:type="dcterms:W3CDTF">2018-04-19T09:47:00Z</dcterms:created>
  <dcterms:modified xsi:type="dcterms:W3CDTF">2018-04-19T09:47:00Z</dcterms:modified>
</cp:coreProperties>
</file>